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D69" w14:textId="77777777" w:rsidR="00D35A9F" w:rsidRPr="00C73F98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C73F98" w:rsidRDefault="00D35A9F" w:rsidP="00D35A9F">
      <w:pPr>
        <w:jc w:val="center"/>
        <w:rPr>
          <w:b/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C73F98" w:rsidRDefault="00D35A9F" w:rsidP="00D35A9F">
      <w:pPr>
        <w:jc w:val="center"/>
        <w:rPr>
          <w:i/>
          <w:sz w:val="20"/>
          <w:szCs w:val="20"/>
          <w:lang w:val="uk-UA"/>
        </w:rPr>
      </w:pPr>
      <w:r w:rsidRPr="00C73F98">
        <w:rPr>
          <w:i/>
          <w:sz w:val="20"/>
          <w:szCs w:val="20"/>
          <w:lang w:val="uk-UA"/>
        </w:rPr>
        <w:t>(відповідно до пункту 4</w:t>
      </w:r>
      <w:r w:rsidRPr="00C73F98">
        <w:rPr>
          <w:i/>
          <w:sz w:val="20"/>
          <w:szCs w:val="20"/>
          <w:vertAlign w:val="superscript"/>
          <w:lang w:val="uk-UA"/>
        </w:rPr>
        <w:t xml:space="preserve">1 </w:t>
      </w:r>
      <w:r w:rsidRPr="00C73F98">
        <w:rPr>
          <w:i/>
          <w:sz w:val="20"/>
          <w:szCs w:val="20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C73F98" w:rsidRDefault="00D35A9F" w:rsidP="00FA528E">
      <w:pPr>
        <w:ind w:firstLine="709"/>
        <w:jc w:val="center"/>
        <w:rPr>
          <w:i/>
          <w:sz w:val="20"/>
          <w:szCs w:val="20"/>
          <w:lang w:val="uk-UA"/>
        </w:rPr>
      </w:pPr>
    </w:p>
    <w:p w14:paraId="1339D089" w14:textId="1E656A5D" w:rsidR="00D35A9F" w:rsidRPr="00C73F98" w:rsidRDefault="00D35A9F" w:rsidP="007746F8">
      <w:pPr>
        <w:numPr>
          <w:ilvl w:val="0"/>
          <w:numId w:val="1"/>
        </w:numPr>
        <w:ind w:left="0" w:firstLine="709"/>
        <w:jc w:val="both"/>
        <w:rPr>
          <w:i/>
          <w:sz w:val="20"/>
          <w:szCs w:val="20"/>
          <w:lang w:val="uk-UA"/>
        </w:rPr>
      </w:pPr>
      <w:bookmarkStart w:id="0" w:name="_GoBack"/>
      <w:r w:rsidRPr="00C73F98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</w:t>
      </w:r>
      <w:r>
        <w:rPr>
          <w:b/>
          <w:i/>
          <w:sz w:val="20"/>
          <w:szCs w:val="20"/>
          <w:lang w:val="uk-UA"/>
        </w:rPr>
        <w:t>—</w:t>
      </w:r>
      <w:r w:rsidRPr="00C73F98">
        <w:rPr>
          <w:b/>
          <w:i/>
          <w:sz w:val="20"/>
          <w:szCs w:val="20"/>
          <w:lang w:val="uk-UA"/>
        </w:rPr>
        <w:t xml:space="preserve"> підприємців та громадських формувань, його категорія: </w:t>
      </w:r>
      <w:proofErr w:type="spellStart"/>
      <w:r w:rsidR="003F1B36" w:rsidRPr="003F1B36">
        <w:rPr>
          <w:i/>
          <w:sz w:val="20"/>
          <w:szCs w:val="20"/>
        </w:rPr>
        <w:t>Комунальне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некомерційне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підприємство</w:t>
      </w:r>
      <w:proofErr w:type="spellEnd"/>
      <w:r w:rsidR="003F1B36" w:rsidRPr="003F1B36">
        <w:rPr>
          <w:i/>
          <w:sz w:val="20"/>
          <w:szCs w:val="20"/>
        </w:rPr>
        <w:t xml:space="preserve"> "</w:t>
      </w:r>
      <w:proofErr w:type="spellStart"/>
      <w:r w:rsidR="003F1B36" w:rsidRPr="003F1B36">
        <w:rPr>
          <w:i/>
          <w:sz w:val="20"/>
          <w:szCs w:val="20"/>
        </w:rPr>
        <w:t>Міський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пологовий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будинок</w:t>
      </w:r>
      <w:proofErr w:type="spellEnd"/>
      <w:r w:rsidR="003F1B36" w:rsidRPr="003F1B36">
        <w:rPr>
          <w:i/>
          <w:sz w:val="20"/>
          <w:szCs w:val="20"/>
        </w:rPr>
        <w:t xml:space="preserve"> № 1" </w:t>
      </w:r>
      <w:proofErr w:type="spellStart"/>
      <w:r w:rsidR="003F1B36" w:rsidRPr="003F1B36">
        <w:rPr>
          <w:i/>
          <w:sz w:val="20"/>
          <w:szCs w:val="20"/>
        </w:rPr>
        <w:t>Харківської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міської</w:t>
      </w:r>
      <w:proofErr w:type="spellEnd"/>
      <w:r w:rsidR="003F1B36" w:rsidRPr="003F1B36">
        <w:rPr>
          <w:i/>
          <w:sz w:val="20"/>
          <w:szCs w:val="20"/>
        </w:rPr>
        <w:t xml:space="preserve"> ради</w:t>
      </w:r>
      <w:r w:rsidRPr="00C73F98">
        <w:rPr>
          <w:i/>
          <w:sz w:val="20"/>
          <w:szCs w:val="20"/>
          <w:lang w:val="uk-UA"/>
        </w:rPr>
        <w:t xml:space="preserve">; </w:t>
      </w:r>
      <w:r w:rsidR="003F1B36" w:rsidRPr="003F1B36">
        <w:rPr>
          <w:i/>
          <w:sz w:val="20"/>
          <w:szCs w:val="20"/>
        </w:rPr>
        <w:t xml:space="preserve">61045, </w:t>
      </w:r>
      <w:proofErr w:type="spellStart"/>
      <w:r w:rsidR="003F1B36" w:rsidRPr="003F1B36">
        <w:rPr>
          <w:i/>
          <w:sz w:val="20"/>
          <w:szCs w:val="20"/>
        </w:rPr>
        <w:t>Україна</w:t>
      </w:r>
      <w:proofErr w:type="spellEnd"/>
      <w:r w:rsidR="003F1B36" w:rsidRPr="003F1B36">
        <w:rPr>
          <w:i/>
          <w:sz w:val="20"/>
          <w:szCs w:val="20"/>
        </w:rPr>
        <w:t xml:space="preserve"> , </w:t>
      </w:r>
      <w:proofErr w:type="spellStart"/>
      <w:r w:rsidR="003F1B36" w:rsidRPr="003F1B36">
        <w:rPr>
          <w:i/>
          <w:sz w:val="20"/>
          <w:szCs w:val="20"/>
        </w:rPr>
        <w:t>Харківська</w:t>
      </w:r>
      <w:proofErr w:type="spellEnd"/>
      <w:r w:rsidR="003F1B36" w:rsidRPr="003F1B36">
        <w:rPr>
          <w:i/>
          <w:sz w:val="20"/>
          <w:szCs w:val="20"/>
        </w:rPr>
        <w:t xml:space="preserve"> обл., м. </w:t>
      </w:r>
      <w:proofErr w:type="spellStart"/>
      <w:r w:rsidR="003F1B36" w:rsidRPr="003F1B36">
        <w:rPr>
          <w:i/>
          <w:sz w:val="20"/>
          <w:szCs w:val="20"/>
        </w:rPr>
        <w:t>Харків</w:t>
      </w:r>
      <w:proofErr w:type="spellEnd"/>
      <w:r w:rsidR="003F1B36" w:rsidRPr="003F1B36">
        <w:rPr>
          <w:i/>
          <w:sz w:val="20"/>
          <w:szCs w:val="20"/>
        </w:rPr>
        <w:t xml:space="preserve">, </w:t>
      </w:r>
      <w:proofErr w:type="spellStart"/>
      <w:r w:rsidR="003F1B36" w:rsidRPr="003F1B36">
        <w:rPr>
          <w:i/>
          <w:sz w:val="20"/>
          <w:szCs w:val="20"/>
        </w:rPr>
        <w:t>вул</w:t>
      </w:r>
      <w:proofErr w:type="spellEnd"/>
      <w:r w:rsidR="003F1B36" w:rsidRPr="003F1B36">
        <w:rPr>
          <w:i/>
          <w:sz w:val="20"/>
          <w:szCs w:val="20"/>
        </w:rPr>
        <w:t>. ОТАКАРА ЯРОША, 3 Б</w:t>
      </w:r>
      <w:r w:rsidRPr="00C73F98">
        <w:rPr>
          <w:i/>
          <w:sz w:val="20"/>
          <w:szCs w:val="20"/>
          <w:lang w:val="uk-UA"/>
        </w:rPr>
        <w:t xml:space="preserve">; код за ЄДРПОУ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3F1B36" w:rsidRPr="003F1B36">
        <w:rPr>
          <w:i/>
          <w:sz w:val="20"/>
          <w:szCs w:val="20"/>
        </w:rPr>
        <w:t>21240866</w:t>
      </w:r>
      <w:r w:rsidRPr="00C73F98">
        <w:rPr>
          <w:i/>
          <w:sz w:val="20"/>
          <w:szCs w:val="20"/>
          <w:lang w:val="uk-UA"/>
        </w:rPr>
        <w:t xml:space="preserve">; категорія замовника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3F1B36">
        <w:rPr>
          <w:i/>
          <w:sz w:val="20"/>
          <w:szCs w:val="20"/>
          <w:lang w:val="uk-UA"/>
        </w:rPr>
        <w:t>ю</w:t>
      </w:r>
      <w:proofErr w:type="spellStart"/>
      <w:r w:rsidR="003F1B36" w:rsidRPr="003F1B36">
        <w:rPr>
          <w:i/>
          <w:sz w:val="20"/>
          <w:szCs w:val="20"/>
        </w:rPr>
        <w:t>ридична</w:t>
      </w:r>
      <w:proofErr w:type="spellEnd"/>
      <w:r w:rsidR="003F1B36" w:rsidRPr="003F1B36">
        <w:rPr>
          <w:i/>
          <w:sz w:val="20"/>
          <w:szCs w:val="20"/>
        </w:rPr>
        <w:t xml:space="preserve"> особа, яка </w:t>
      </w:r>
      <w:proofErr w:type="spellStart"/>
      <w:r w:rsidR="003F1B36" w:rsidRPr="003F1B36">
        <w:rPr>
          <w:i/>
          <w:sz w:val="20"/>
          <w:szCs w:val="20"/>
        </w:rPr>
        <w:t>забезпечує</w:t>
      </w:r>
      <w:proofErr w:type="spellEnd"/>
      <w:r w:rsidR="003F1B36" w:rsidRPr="003F1B36">
        <w:rPr>
          <w:i/>
          <w:sz w:val="20"/>
          <w:szCs w:val="20"/>
        </w:rPr>
        <w:t xml:space="preserve"> потреби </w:t>
      </w:r>
      <w:proofErr w:type="spellStart"/>
      <w:r w:rsidR="003F1B36" w:rsidRPr="003F1B36">
        <w:rPr>
          <w:i/>
          <w:sz w:val="20"/>
          <w:szCs w:val="20"/>
        </w:rPr>
        <w:t>держави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або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територіальної</w:t>
      </w:r>
      <w:proofErr w:type="spellEnd"/>
      <w:r w:rsidR="003F1B36" w:rsidRPr="003F1B36">
        <w:rPr>
          <w:i/>
          <w:sz w:val="20"/>
          <w:szCs w:val="20"/>
        </w:rPr>
        <w:t xml:space="preserve"> </w:t>
      </w:r>
      <w:proofErr w:type="spellStart"/>
      <w:r w:rsidR="003F1B36" w:rsidRPr="003F1B36">
        <w:rPr>
          <w:i/>
          <w:sz w:val="20"/>
          <w:szCs w:val="20"/>
        </w:rPr>
        <w:t>громади</w:t>
      </w:r>
      <w:proofErr w:type="spellEnd"/>
      <w:r w:rsidRPr="00C73F98">
        <w:rPr>
          <w:i/>
          <w:sz w:val="20"/>
          <w:szCs w:val="20"/>
          <w:lang w:val="uk-UA"/>
        </w:rPr>
        <w:t>.</w:t>
      </w:r>
    </w:p>
    <w:p w14:paraId="2C01D031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538E9657" w14:textId="4187245F" w:rsidR="00634705" w:rsidRPr="00634705" w:rsidRDefault="003B3564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>
        <w:rPr>
          <w:b/>
          <w:i/>
          <w:sz w:val="20"/>
          <w:szCs w:val="20"/>
          <w:lang w:val="uk-UA"/>
        </w:rPr>
        <w:t xml:space="preserve">2. </w:t>
      </w:r>
      <w:r w:rsidR="00D35A9F" w:rsidRPr="00FA528E">
        <w:rPr>
          <w:b/>
          <w:i/>
          <w:sz w:val="20"/>
          <w:szCs w:val="20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34705" w:rsidRPr="00634705">
        <w:rPr>
          <w:i/>
          <w:iCs/>
          <w:kern w:val="36"/>
          <w:sz w:val="20"/>
          <w:szCs w:val="20"/>
          <w:lang w:val="uk-UA" w:eastAsia="uk-UA"/>
        </w:rPr>
        <w:t>ДК 021:2015: 33600000-6 Фармацевтична продукція</w:t>
      </w:r>
      <w:r w:rsidR="00634705" w:rsidRPr="00634705">
        <w:rPr>
          <w:i/>
          <w:iCs/>
          <w:sz w:val="20"/>
          <w:szCs w:val="20"/>
          <w:lang w:val="uk-UA" w:eastAsia="ar-SA"/>
        </w:rPr>
        <w:t>,</w:t>
      </w:r>
      <w:r w:rsidR="00634705">
        <w:rPr>
          <w:i/>
          <w:iCs/>
          <w:sz w:val="20"/>
          <w:szCs w:val="20"/>
          <w:lang w:val="uk-UA" w:eastAsia="ar-SA"/>
        </w:rPr>
        <w:t xml:space="preserve"> </w:t>
      </w:r>
      <w:r w:rsidR="00634705" w:rsidRPr="00634705">
        <w:rPr>
          <w:i/>
          <w:iCs/>
          <w:sz w:val="20"/>
          <w:szCs w:val="20"/>
          <w:lang w:val="uk-UA" w:eastAsia="ar-SA"/>
        </w:rPr>
        <w:t>(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Левофлоксацин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 та 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орнідазол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 розчин для 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, 5 мг/2,5 мг/мл по 200 мл у пляшці (МНН: 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Levofloxacin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and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="00634705" w:rsidRPr="00634705">
        <w:rPr>
          <w:i/>
          <w:iCs/>
          <w:sz w:val="20"/>
          <w:szCs w:val="20"/>
          <w:lang w:val="uk-UA" w:eastAsia="ar-SA"/>
        </w:rPr>
        <w:t>ornidazole</w:t>
      </w:r>
      <w:proofErr w:type="spellEnd"/>
      <w:r w:rsidR="00634705"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202A64AB" w14:textId="417501FA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Бупівакаїн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>, розчин для ін</w:t>
      </w:r>
      <w:r w:rsidR="003B3564">
        <w:rPr>
          <w:i/>
          <w:iCs/>
          <w:sz w:val="20"/>
          <w:szCs w:val="20"/>
          <w:lang w:val="uk-UA" w:eastAsia="ar-SA"/>
        </w:rPr>
        <w:t>’</w:t>
      </w:r>
      <w:r w:rsidRPr="00634705">
        <w:rPr>
          <w:i/>
          <w:iCs/>
          <w:sz w:val="20"/>
          <w:szCs w:val="20"/>
          <w:lang w:val="uk-UA" w:eastAsia="ar-SA"/>
        </w:rPr>
        <w:t xml:space="preserve">єкцій, 5 мг/мл по 5 мл флакон, №5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Bupivacaine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>);</w:t>
      </w:r>
    </w:p>
    <w:p w14:paraId="1564BE87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Левофлоксацин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500 мг по 100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Levofloxacin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54EE02AE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Метамізол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натрію, розчин для ін`єкцій, 500 мг/мл, 2 мл в ампулі, №10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Metamizole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49E9AB8C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Препарат желатину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по 500 мл у пляшках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Gelatin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agents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>);</w:t>
      </w:r>
    </w:p>
    <w:p w14:paraId="2466E7A3" w14:textId="77C5D6A3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Еноксапарин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натрію, розчин для ін</w:t>
      </w:r>
      <w:r w:rsidR="003B3564">
        <w:rPr>
          <w:i/>
          <w:iCs/>
          <w:sz w:val="20"/>
          <w:szCs w:val="20"/>
          <w:lang w:val="uk-UA" w:eastAsia="ar-SA"/>
        </w:rPr>
        <w:t>’</w:t>
      </w:r>
      <w:r w:rsidRPr="00634705">
        <w:rPr>
          <w:i/>
          <w:iCs/>
          <w:sz w:val="20"/>
          <w:szCs w:val="20"/>
          <w:lang w:val="uk-UA" w:eastAsia="ar-SA"/>
        </w:rPr>
        <w:t>єкцій, 10000 анти-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Ха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МО/мл, по 0,2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Enoxaparin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1AD12086" w14:textId="45C12173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>Еуфілін розчин для ін</w:t>
      </w:r>
      <w:r w:rsidR="003B3564">
        <w:rPr>
          <w:i/>
          <w:iCs/>
          <w:sz w:val="20"/>
          <w:szCs w:val="20"/>
          <w:lang w:val="uk-UA" w:eastAsia="ar-SA"/>
        </w:rPr>
        <w:t>’</w:t>
      </w:r>
      <w:r w:rsidRPr="00634705">
        <w:rPr>
          <w:i/>
          <w:iCs/>
          <w:sz w:val="20"/>
          <w:szCs w:val="20"/>
          <w:lang w:val="uk-UA" w:eastAsia="ar-SA"/>
        </w:rPr>
        <w:t xml:space="preserve">єкцій 2 % по 5 мл 10 ампул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Theophylline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63D97305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Електроліти в комбінації з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Сорбітолом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60 мг/1мл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по 200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Electrolytes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in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combination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with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other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drugs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281E6574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Електроліти в комбінації з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Сорбітолом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60 мг/1мл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по 400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Electrolytes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in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combination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with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other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drugs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3126D66D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Глюкози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5 % по 400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Glucose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39FCF1C9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Глюкози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10 % по 200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Glucose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37D46BDC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Натрію хлорид,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, 9 мг/мл 100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chloride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6B3AA778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Натрію хлорид,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, 9 мг/мл 200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chloride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44378A8C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Натрію хлорид,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, 9 мг/мл 400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chloride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21CB02B0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Натрію хлорид,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, 9 мг/мл 1000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chloride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0432EE03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Рінгера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по 400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Electrolytes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30E194ED" w14:textId="77777777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r w:rsidRPr="00634705">
        <w:rPr>
          <w:i/>
          <w:iCs/>
          <w:sz w:val="20"/>
          <w:szCs w:val="20"/>
          <w:lang w:val="uk-UA" w:eastAsia="ar-SA"/>
        </w:rPr>
        <w:t xml:space="preserve">Натрію гідрокарбонат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42 мг/мл 200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Sodium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bicarbonate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>);</w:t>
      </w:r>
    </w:p>
    <w:p w14:paraId="591B058A" w14:textId="66AB77FF" w:rsidR="00634705" w:rsidRPr="00634705" w:rsidRDefault="00634705" w:rsidP="007746F8">
      <w:pPr>
        <w:suppressAutoHyphens/>
        <w:ind w:firstLine="709"/>
        <w:jc w:val="both"/>
        <w:rPr>
          <w:i/>
          <w:iCs/>
          <w:sz w:val="20"/>
          <w:szCs w:val="20"/>
          <w:lang w:val="uk-UA" w:eastAsia="ar-S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Транексамова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кислота розчин для ін</w:t>
      </w:r>
      <w:r w:rsidR="003B3564">
        <w:rPr>
          <w:i/>
          <w:iCs/>
          <w:sz w:val="20"/>
          <w:szCs w:val="20"/>
          <w:lang w:val="uk-UA" w:eastAsia="ar-SA"/>
        </w:rPr>
        <w:t>’</w:t>
      </w:r>
      <w:r w:rsidRPr="00634705">
        <w:rPr>
          <w:i/>
          <w:iCs/>
          <w:sz w:val="20"/>
          <w:szCs w:val="20"/>
          <w:lang w:val="uk-UA" w:eastAsia="ar-SA"/>
        </w:rPr>
        <w:t xml:space="preserve">єкцій, 100 мг/мл по 5 мл в ампулі №5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Tranexamic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acid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); </w:t>
      </w:r>
    </w:p>
    <w:p w14:paraId="5C9CB906" w14:textId="7CB056DF" w:rsidR="00D35A9F" w:rsidRPr="00634705" w:rsidRDefault="00634705" w:rsidP="007746F8">
      <w:pPr>
        <w:ind w:firstLine="709"/>
        <w:jc w:val="both"/>
        <w:rPr>
          <w:i/>
          <w:iCs/>
          <w:sz w:val="20"/>
          <w:szCs w:val="20"/>
          <w:lang w:val="uk-UA"/>
        </w:rPr>
      </w:pPr>
      <w:proofErr w:type="spellStart"/>
      <w:r w:rsidRPr="00634705">
        <w:rPr>
          <w:i/>
          <w:iCs/>
          <w:sz w:val="20"/>
          <w:szCs w:val="20"/>
          <w:lang w:val="uk-UA" w:eastAsia="ar-SA"/>
        </w:rPr>
        <w:t>Гідроксіетилкрохмаль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200000, розчин для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інфузій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 xml:space="preserve"> 6 % по 400 мл (МНН: </w:t>
      </w:r>
      <w:proofErr w:type="spellStart"/>
      <w:r w:rsidRPr="00634705">
        <w:rPr>
          <w:i/>
          <w:iCs/>
          <w:sz w:val="20"/>
          <w:szCs w:val="20"/>
          <w:lang w:val="uk-UA" w:eastAsia="ar-SA"/>
        </w:rPr>
        <w:t>Hydroxyethylstarch</w:t>
      </w:r>
      <w:proofErr w:type="spellEnd"/>
      <w:r w:rsidRPr="00634705">
        <w:rPr>
          <w:i/>
          <w:iCs/>
          <w:sz w:val="20"/>
          <w:szCs w:val="20"/>
          <w:lang w:val="uk-UA" w:eastAsia="ar-SA"/>
        </w:rPr>
        <w:t>))</w:t>
      </w:r>
      <w:r w:rsidR="00FA528E" w:rsidRPr="00634705">
        <w:rPr>
          <w:i/>
          <w:iCs/>
          <w:sz w:val="20"/>
          <w:szCs w:val="20"/>
          <w:lang w:val="uk-UA"/>
        </w:rPr>
        <w:t>.</w:t>
      </w:r>
    </w:p>
    <w:p w14:paraId="0372F120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6B991936" w14:textId="5B276A7F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3. </w:t>
      </w:r>
      <w:r w:rsidR="00D35A9F" w:rsidRPr="00C73F98">
        <w:rPr>
          <w:b/>
          <w:i/>
          <w:sz w:val="20"/>
          <w:szCs w:val="20"/>
          <w:lang w:val="uk-UA"/>
        </w:rPr>
        <w:t xml:space="preserve">Ідентифікатор закупівлі: </w:t>
      </w:r>
      <w:r w:rsidR="00634705" w:rsidRPr="00634705">
        <w:rPr>
          <w:i/>
          <w:sz w:val="20"/>
          <w:szCs w:val="20"/>
          <w:lang w:val="uk-UA"/>
        </w:rPr>
        <w:t>UA-2024-01-08-006367-a</w:t>
      </w:r>
      <w:r w:rsidR="00634705">
        <w:rPr>
          <w:i/>
          <w:sz w:val="20"/>
          <w:szCs w:val="20"/>
          <w:lang w:val="uk-UA"/>
        </w:rPr>
        <w:t>.</w:t>
      </w:r>
    </w:p>
    <w:p w14:paraId="6B691C7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3A76A23B" w14:textId="13E0B8EE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4. </w:t>
      </w:r>
      <w:r w:rsidR="00D35A9F"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закупівлі:</w:t>
      </w:r>
      <w:r w:rsidR="00D35A9F" w:rsidRPr="00C73F98">
        <w:rPr>
          <w:i/>
          <w:sz w:val="20"/>
          <w:szCs w:val="20"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</w:t>
      </w:r>
      <w:r w:rsidR="003C77F2">
        <w:rPr>
          <w:i/>
          <w:sz w:val="20"/>
          <w:szCs w:val="20"/>
          <w:lang w:val="uk-UA"/>
        </w:rPr>
        <w:t xml:space="preserve"> </w:t>
      </w:r>
      <w:r w:rsidR="003C77F2" w:rsidRPr="003C77F2">
        <w:rPr>
          <w:i/>
          <w:sz w:val="20"/>
          <w:szCs w:val="20"/>
        </w:rPr>
        <w:t>Закон</w:t>
      </w:r>
      <w:r w:rsidR="003C77F2">
        <w:rPr>
          <w:i/>
          <w:sz w:val="20"/>
          <w:szCs w:val="20"/>
          <w:lang w:val="uk-UA"/>
        </w:rPr>
        <w:t>у</w:t>
      </w:r>
      <w:r w:rsidR="003C77F2" w:rsidRPr="003C77F2">
        <w:rPr>
          <w:i/>
          <w:sz w:val="20"/>
          <w:szCs w:val="20"/>
        </w:rPr>
        <w:t xml:space="preserve"> </w:t>
      </w:r>
      <w:proofErr w:type="spellStart"/>
      <w:r w:rsidR="003C77F2" w:rsidRPr="003C77F2">
        <w:rPr>
          <w:i/>
          <w:sz w:val="20"/>
          <w:szCs w:val="20"/>
        </w:rPr>
        <w:t>України</w:t>
      </w:r>
      <w:proofErr w:type="spellEnd"/>
      <w:r w:rsidR="003C77F2" w:rsidRPr="003C77F2">
        <w:rPr>
          <w:i/>
          <w:sz w:val="20"/>
          <w:szCs w:val="20"/>
        </w:rPr>
        <w:t xml:space="preserve"> «Про </w:t>
      </w:r>
      <w:proofErr w:type="spellStart"/>
      <w:r w:rsidR="003C77F2" w:rsidRPr="003C77F2">
        <w:rPr>
          <w:i/>
          <w:sz w:val="20"/>
          <w:szCs w:val="20"/>
        </w:rPr>
        <w:t>лікарські</w:t>
      </w:r>
      <w:proofErr w:type="spellEnd"/>
      <w:r w:rsidR="003C77F2" w:rsidRPr="003C77F2">
        <w:rPr>
          <w:i/>
          <w:sz w:val="20"/>
          <w:szCs w:val="20"/>
        </w:rPr>
        <w:t xml:space="preserve"> </w:t>
      </w:r>
      <w:proofErr w:type="spellStart"/>
      <w:r w:rsidR="003C77F2" w:rsidRPr="003C77F2">
        <w:rPr>
          <w:i/>
          <w:sz w:val="20"/>
          <w:szCs w:val="20"/>
        </w:rPr>
        <w:t>засоби</w:t>
      </w:r>
      <w:proofErr w:type="spellEnd"/>
      <w:r w:rsidR="003C77F2" w:rsidRPr="003C77F2">
        <w:rPr>
          <w:i/>
          <w:sz w:val="20"/>
          <w:szCs w:val="20"/>
        </w:rPr>
        <w:t>»</w:t>
      </w:r>
      <w:r w:rsidR="003C77F2">
        <w:rPr>
          <w:i/>
          <w:sz w:val="20"/>
          <w:szCs w:val="20"/>
          <w:lang w:val="uk-UA"/>
        </w:rPr>
        <w:t xml:space="preserve"> та інших нормативних актів. Я</w:t>
      </w:r>
      <w:proofErr w:type="spellStart"/>
      <w:r w:rsidR="00306C00" w:rsidRPr="00306C00">
        <w:rPr>
          <w:i/>
          <w:sz w:val="20"/>
          <w:szCs w:val="20"/>
        </w:rPr>
        <w:t>кісні</w:t>
      </w:r>
      <w:proofErr w:type="spellEnd"/>
      <w:r w:rsidR="00306C00" w:rsidRPr="00306C00">
        <w:rPr>
          <w:i/>
          <w:sz w:val="20"/>
          <w:szCs w:val="20"/>
        </w:rPr>
        <w:t xml:space="preserve"> та </w:t>
      </w:r>
      <w:proofErr w:type="spellStart"/>
      <w:r w:rsidR="00306C00" w:rsidRPr="00306C00">
        <w:rPr>
          <w:i/>
          <w:sz w:val="20"/>
          <w:szCs w:val="20"/>
        </w:rPr>
        <w:t>кількісні</w:t>
      </w:r>
      <w:proofErr w:type="spellEnd"/>
      <w:r w:rsidR="00306C00" w:rsidRPr="00306C00">
        <w:rPr>
          <w:i/>
          <w:sz w:val="20"/>
          <w:szCs w:val="20"/>
        </w:rPr>
        <w:t xml:space="preserve"> характеристики, форма </w:t>
      </w:r>
      <w:proofErr w:type="spellStart"/>
      <w:r w:rsidR="00306C00" w:rsidRPr="00306C00">
        <w:rPr>
          <w:i/>
          <w:sz w:val="20"/>
          <w:szCs w:val="20"/>
        </w:rPr>
        <w:t>випуску</w:t>
      </w:r>
      <w:proofErr w:type="spellEnd"/>
      <w:r w:rsidR="00306C00" w:rsidRPr="00306C00">
        <w:rPr>
          <w:i/>
          <w:sz w:val="20"/>
          <w:szCs w:val="20"/>
        </w:rPr>
        <w:t xml:space="preserve">, </w:t>
      </w:r>
      <w:proofErr w:type="spellStart"/>
      <w:r w:rsidR="00306C00" w:rsidRPr="00306C00">
        <w:rPr>
          <w:i/>
          <w:sz w:val="20"/>
          <w:szCs w:val="20"/>
        </w:rPr>
        <w:t>дозування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повинні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відповідати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реєстраційному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посвідченню</w:t>
      </w:r>
      <w:proofErr w:type="spellEnd"/>
      <w:r w:rsidR="00306C00" w:rsidRPr="00306C00">
        <w:rPr>
          <w:i/>
          <w:sz w:val="20"/>
          <w:szCs w:val="20"/>
        </w:rPr>
        <w:t xml:space="preserve"> МОЗ </w:t>
      </w:r>
      <w:proofErr w:type="spellStart"/>
      <w:r w:rsidR="00306C00" w:rsidRPr="00306C00">
        <w:rPr>
          <w:i/>
          <w:sz w:val="20"/>
          <w:szCs w:val="20"/>
        </w:rPr>
        <w:t>України</w:t>
      </w:r>
      <w:proofErr w:type="spellEnd"/>
      <w:r w:rsidR="00306C00" w:rsidRPr="00306C00">
        <w:rPr>
          <w:i/>
          <w:sz w:val="20"/>
          <w:szCs w:val="20"/>
        </w:rPr>
        <w:t xml:space="preserve"> та </w:t>
      </w:r>
      <w:proofErr w:type="spellStart"/>
      <w:r w:rsidR="00306C00" w:rsidRPr="00306C00">
        <w:rPr>
          <w:i/>
          <w:sz w:val="20"/>
          <w:szCs w:val="20"/>
        </w:rPr>
        <w:t>інструкції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із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застосування</w:t>
      </w:r>
      <w:proofErr w:type="spellEnd"/>
      <w:r w:rsidR="00306C00" w:rsidRPr="00306C00">
        <w:rPr>
          <w:i/>
          <w:sz w:val="20"/>
          <w:szCs w:val="20"/>
        </w:rPr>
        <w:t xml:space="preserve">. </w:t>
      </w:r>
      <w:proofErr w:type="spellStart"/>
      <w:r w:rsidR="00306C00" w:rsidRPr="00306C00">
        <w:rPr>
          <w:i/>
          <w:sz w:val="20"/>
          <w:szCs w:val="20"/>
        </w:rPr>
        <w:t>Лікарські</w:t>
      </w:r>
      <w:proofErr w:type="spellEnd"/>
      <w:r w:rsidR="00306C00" w:rsidRPr="00306C00">
        <w:rPr>
          <w:i/>
          <w:sz w:val="20"/>
          <w:szCs w:val="20"/>
        </w:rPr>
        <w:t xml:space="preserve"> за</w:t>
      </w:r>
      <w:proofErr w:type="spellStart"/>
      <w:r w:rsidR="003C77F2">
        <w:rPr>
          <w:i/>
          <w:sz w:val="20"/>
          <w:szCs w:val="20"/>
          <w:lang w:val="uk-UA"/>
        </w:rPr>
        <w:t>соби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r w:rsidR="003C77F2">
        <w:rPr>
          <w:i/>
          <w:sz w:val="20"/>
          <w:szCs w:val="20"/>
          <w:lang w:val="uk-UA"/>
        </w:rPr>
        <w:t>мають</w:t>
      </w:r>
      <w:r w:rsidR="00306C00" w:rsidRPr="00306C00">
        <w:rPr>
          <w:i/>
          <w:sz w:val="20"/>
          <w:szCs w:val="20"/>
        </w:rPr>
        <w:t xml:space="preserve"> бути </w:t>
      </w:r>
      <w:proofErr w:type="spellStart"/>
      <w:r w:rsidR="00306C00" w:rsidRPr="00306C00">
        <w:rPr>
          <w:i/>
          <w:sz w:val="20"/>
          <w:szCs w:val="20"/>
        </w:rPr>
        <w:t>зареєстрован</w:t>
      </w:r>
      <w:proofErr w:type="spellEnd"/>
      <w:r w:rsidR="003C77F2">
        <w:rPr>
          <w:i/>
          <w:sz w:val="20"/>
          <w:szCs w:val="20"/>
          <w:lang w:val="uk-UA"/>
        </w:rPr>
        <w:t>і</w:t>
      </w:r>
      <w:r w:rsidR="00306C00" w:rsidRPr="00306C00">
        <w:rPr>
          <w:i/>
          <w:sz w:val="20"/>
          <w:szCs w:val="20"/>
        </w:rPr>
        <w:t xml:space="preserve"> в </w:t>
      </w:r>
      <w:proofErr w:type="spellStart"/>
      <w:r w:rsidR="00306C00" w:rsidRPr="00306C00">
        <w:rPr>
          <w:i/>
          <w:sz w:val="20"/>
          <w:szCs w:val="20"/>
        </w:rPr>
        <w:t>Україні</w:t>
      </w:r>
      <w:proofErr w:type="spellEnd"/>
      <w:r w:rsidR="00306C00" w:rsidRPr="00306C00">
        <w:rPr>
          <w:i/>
          <w:sz w:val="20"/>
          <w:szCs w:val="20"/>
        </w:rPr>
        <w:t xml:space="preserve">, </w:t>
      </w:r>
      <w:proofErr w:type="spellStart"/>
      <w:r w:rsidR="00306C00" w:rsidRPr="00306C00">
        <w:rPr>
          <w:i/>
          <w:sz w:val="20"/>
          <w:szCs w:val="20"/>
        </w:rPr>
        <w:t>якість</w:t>
      </w:r>
      <w:proofErr w:type="spellEnd"/>
      <w:r w:rsidR="00306C00" w:rsidRPr="00306C00">
        <w:rPr>
          <w:i/>
          <w:sz w:val="20"/>
          <w:szCs w:val="20"/>
        </w:rPr>
        <w:t xml:space="preserve"> товару повинна </w:t>
      </w:r>
      <w:proofErr w:type="spellStart"/>
      <w:r w:rsidR="00306C00" w:rsidRPr="00306C00">
        <w:rPr>
          <w:i/>
          <w:sz w:val="20"/>
          <w:szCs w:val="20"/>
        </w:rPr>
        <w:t>відповідати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вимогам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національних</w:t>
      </w:r>
      <w:proofErr w:type="spellEnd"/>
      <w:r w:rsidR="00306C00" w:rsidRPr="00306C00">
        <w:rPr>
          <w:i/>
          <w:sz w:val="20"/>
          <w:szCs w:val="20"/>
        </w:rPr>
        <w:t xml:space="preserve"> та (</w:t>
      </w:r>
      <w:proofErr w:type="spellStart"/>
      <w:r w:rsidR="00306C00" w:rsidRPr="00306C00">
        <w:rPr>
          <w:i/>
          <w:sz w:val="20"/>
          <w:szCs w:val="20"/>
        </w:rPr>
        <w:t>або</w:t>
      </w:r>
      <w:proofErr w:type="spellEnd"/>
      <w:r w:rsidR="00306C00" w:rsidRPr="00306C00">
        <w:rPr>
          <w:i/>
          <w:sz w:val="20"/>
          <w:szCs w:val="20"/>
        </w:rPr>
        <w:t xml:space="preserve">) </w:t>
      </w:r>
      <w:proofErr w:type="spellStart"/>
      <w:r w:rsidR="00306C00" w:rsidRPr="00306C00">
        <w:rPr>
          <w:i/>
          <w:sz w:val="20"/>
          <w:szCs w:val="20"/>
        </w:rPr>
        <w:t>міжнародних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стандартів</w:t>
      </w:r>
      <w:proofErr w:type="spellEnd"/>
      <w:r w:rsidR="00306C00" w:rsidRPr="00306C00">
        <w:rPr>
          <w:i/>
          <w:sz w:val="20"/>
          <w:szCs w:val="20"/>
        </w:rPr>
        <w:t>, медико-</w:t>
      </w:r>
      <w:proofErr w:type="spellStart"/>
      <w:r w:rsidR="00306C00" w:rsidRPr="00306C00">
        <w:rPr>
          <w:i/>
          <w:sz w:val="20"/>
          <w:szCs w:val="20"/>
        </w:rPr>
        <w:t>технічним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r w:rsidR="00306C00" w:rsidRPr="00306C00">
        <w:rPr>
          <w:i/>
          <w:sz w:val="20"/>
          <w:szCs w:val="20"/>
        </w:rPr>
        <w:t>вимогам</w:t>
      </w:r>
      <w:proofErr w:type="spellEnd"/>
      <w:r w:rsidR="00306C00" w:rsidRPr="00306C00">
        <w:rPr>
          <w:i/>
          <w:sz w:val="20"/>
          <w:szCs w:val="20"/>
        </w:rPr>
        <w:t xml:space="preserve"> до предмету </w:t>
      </w:r>
      <w:proofErr w:type="spellStart"/>
      <w:r w:rsidR="00306C00" w:rsidRPr="00306C00">
        <w:rPr>
          <w:i/>
          <w:sz w:val="20"/>
          <w:szCs w:val="20"/>
        </w:rPr>
        <w:t>закупівлі</w:t>
      </w:r>
      <w:proofErr w:type="spellEnd"/>
      <w:r w:rsidR="00306C00" w:rsidRPr="00306C00">
        <w:rPr>
          <w:i/>
          <w:sz w:val="20"/>
          <w:szCs w:val="20"/>
        </w:rPr>
        <w:t xml:space="preserve">, </w:t>
      </w:r>
      <w:proofErr w:type="spellStart"/>
      <w:r w:rsidR="00306C00" w:rsidRPr="00306C00">
        <w:rPr>
          <w:i/>
          <w:sz w:val="20"/>
          <w:szCs w:val="20"/>
        </w:rPr>
        <w:t>встановленим</w:t>
      </w:r>
      <w:proofErr w:type="spellEnd"/>
      <w:r w:rsidR="00306C00" w:rsidRPr="00306C00">
        <w:rPr>
          <w:i/>
          <w:sz w:val="20"/>
          <w:szCs w:val="20"/>
        </w:rPr>
        <w:t xml:space="preserve"> у </w:t>
      </w:r>
      <w:proofErr w:type="spellStart"/>
      <w:r w:rsidR="00306C00" w:rsidRPr="00306C00">
        <w:rPr>
          <w:i/>
          <w:sz w:val="20"/>
          <w:szCs w:val="20"/>
        </w:rPr>
        <w:t>тендерній</w:t>
      </w:r>
      <w:proofErr w:type="spellEnd"/>
      <w:r w:rsidR="00306C00" w:rsidRPr="00306C00">
        <w:rPr>
          <w:i/>
          <w:sz w:val="20"/>
          <w:szCs w:val="20"/>
        </w:rPr>
        <w:t xml:space="preserve"> </w:t>
      </w:r>
      <w:proofErr w:type="spellStart"/>
      <w:proofErr w:type="gramStart"/>
      <w:r w:rsidR="00306C00" w:rsidRPr="00306C00">
        <w:rPr>
          <w:i/>
          <w:sz w:val="20"/>
          <w:szCs w:val="20"/>
        </w:rPr>
        <w:t>документації</w:t>
      </w:r>
      <w:proofErr w:type="spellEnd"/>
      <w:r w:rsidR="00306C00" w:rsidRPr="00306C00">
        <w:rPr>
          <w:i/>
          <w:sz w:val="20"/>
          <w:szCs w:val="20"/>
        </w:rPr>
        <w:t>.</w:t>
      </w:r>
      <w:r w:rsidR="00D35A9F" w:rsidRPr="00C73F98">
        <w:rPr>
          <w:i/>
          <w:sz w:val="20"/>
          <w:szCs w:val="20"/>
          <w:lang w:val="uk-UA"/>
        </w:rPr>
        <w:t>.</w:t>
      </w:r>
      <w:proofErr w:type="gramEnd"/>
      <w:r w:rsidR="00D35A9F" w:rsidRPr="00C73F98">
        <w:rPr>
          <w:i/>
          <w:sz w:val="20"/>
          <w:szCs w:val="20"/>
          <w:lang w:val="uk-UA"/>
        </w:rPr>
        <w:t xml:space="preserve"> </w:t>
      </w:r>
    </w:p>
    <w:p w14:paraId="743A7B89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1176B846" w14:textId="534AFED8" w:rsidR="003F1B36" w:rsidRPr="003F1B36" w:rsidRDefault="003B3564" w:rsidP="007746F8">
      <w:pPr>
        <w:ind w:firstLine="709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5. </w:t>
      </w:r>
      <w:r w:rsidR="00D35A9F" w:rsidRPr="00C73F98">
        <w:rPr>
          <w:b/>
          <w:i/>
          <w:sz w:val="20"/>
          <w:szCs w:val="20"/>
          <w:lang w:val="uk-UA"/>
        </w:rPr>
        <w:t xml:space="preserve">Обґрунтування розміру бюджетного призначення: </w:t>
      </w:r>
      <w:r w:rsidR="00D35A9F" w:rsidRPr="00C73F98">
        <w:rPr>
          <w:i/>
          <w:sz w:val="20"/>
          <w:szCs w:val="20"/>
          <w:lang w:val="uk-UA"/>
        </w:rPr>
        <w:t xml:space="preserve">розмір бюджетного призначення визначений відповідно до </w:t>
      </w:r>
      <w:r w:rsidR="004F20B0">
        <w:rPr>
          <w:i/>
          <w:sz w:val="20"/>
          <w:szCs w:val="20"/>
          <w:lang w:val="uk-UA"/>
        </w:rPr>
        <w:t>річного плану</w:t>
      </w:r>
      <w:r w:rsidR="00D35A9F" w:rsidRPr="00C73F98">
        <w:rPr>
          <w:i/>
          <w:sz w:val="20"/>
          <w:szCs w:val="20"/>
          <w:lang w:val="uk-UA"/>
        </w:rPr>
        <w:t xml:space="preserve"> на 202</w:t>
      </w:r>
      <w:r w:rsidR="00634705">
        <w:rPr>
          <w:i/>
          <w:sz w:val="20"/>
          <w:szCs w:val="20"/>
          <w:lang w:val="uk-UA"/>
        </w:rPr>
        <w:t>4</w:t>
      </w:r>
      <w:r w:rsidR="00D35A9F" w:rsidRPr="00C73F98">
        <w:rPr>
          <w:i/>
          <w:sz w:val="20"/>
          <w:szCs w:val="20"/>
          <w:lang w:val="uk-UA"/>
        </w:rPr>
        <w:t xml:space="preserve"> рік</w:t>
      </w:r>
      <w:r w:rsidR="00123BEF">
        <w:rPr>
          <w:i/>
          <w:sz w:val="20"/>
          <w:szCs w:val="20"/>
          <w:lang w:val="uk-UA"/>
        </w:rPr>
        <w:t xml:space="preserve"> за номером </w:t>
      </w:r>
      <w:r w:rsidR="00634705" w:rsidRPr="00634705">
        <w:rPr>
          <w:i/>
          <w:sz w:val="20"/>
          <w:szCs w:val="20"/>
          <w:lang w:val="uk-UA"/>
        </w:rPr>
        <w:t>UA-P-2024-01-08-002433-c</w:t>
      </w:r>
      <w:r w:rsidR="00FA528E">
        <w:rPr>
          <w:i/>
          <w:sz w:val="20"/>
          <w:szCs w:val="20"/>
          <w:lang w:val="uk-UA"/>
        </w:rPr>
        <w:t xml:space="preserve"> </w:t>
      </w:r>
      <w:r w:rsidR="00123BEF">
        <w:rPr>
          <w:i/>
          <w:sz w:val="20"/>
          <w:szCs w:val="20"/>
          <w:lang w:val="uk-UA"/>
        </w:rPr>
        <w:t xml:space="preserve">та </w:t>
      </w:r>
      <w:r w:rsidR="00D35A9F" w:rsidRPr="00C73F98">
        <w:rPr>
          <w:i/>
          <w:sz w:val="20"/>
          <w:szCs w:val="20"/>
          <w:lang w:val="uk-UA"/>
        </w:rPr>
        <w:t xml:space="preserve">становить </w:t>
      </w:r>
      <w:r w:rsidR="00087ADD">
        <w:rPr>
          <w:i/>
          <w:sz w:val="20"/>
          <w:szCs w:val="20"/>
          <w:lang w:val="uk-UA"/>
        </w:rPr>
        <w:t xml:space="preserve"> </w:t>
      </w:r>
      <w:r w:rsidR="00634705" w:rsidRPr="00634705">
        <w:rPr>
          <w:i/>
          <w:sz w:val="20"/>
          <w:szCs w:val="20"/>
        </w:rPr>
        <w:t>186 200</w:t>
      </w:r>
      <w:r w:rsidR="00FA528E" w:rsidRPr="00FA528E">
        <w:rPr>
          <w:i/>
          <w:sz w:val="20"/>
          <w:szCs w:val="20"/>
        </w:rPr>
        <w:t>,00</w:t>
      </w:r>
      <w:r w:rsidR="00FA528E">
        <w:rPr>
          <w:i/>
          <w:sz w:val="20"/>
          <w:szCs w:val="20"/>
          <w:lang w:val="uk-UA"/>
        </w:rPr>
        <w:t xml:space="preserve"> </w:t>
      </w:r>
      <w:r w:rsidR="00D35A9F" w:rsidRPr="00C73F98">
        <w:rPr>
          <w:i/>
          <w:sz w:val="20"/>
          <w:szCs w:val="20"/>
          <w:lang w:val="uk-UA"/>
        </w:rPr>
        <w:t xml:space="preserve">грн. </w:t>
      </w:r>
    </w:p>
    <w:p w14:paraId="2215B7C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3638D964" w14:textId="05643BC6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6. </w:t>
      </w:r>
      <w:r w:rsidR="00D35A9F" w:rsidRPr="00C73F98">
        <w:rPr>
          <w:b/>
          <w:i/>
          <w:sz w:val="20"/>
          <w:szCs w:val="20"/>
          <w:lang w:val="uk-UA"/>
        </w:rPr>
        <w:t xml:space="preserve">Очікувана вартість предмета закупівлі: </w:t>
      </w:r>
      <w:r w:rsidR="00634705" w:rsidRPr="00634705">
        <w:rPr>
          <w:i/>
          <w:sz w:val="20"/>
          <w:szCs w:val="20"/>
        </w:rPr>
        <w:t>186 200</w:t>
      </w:r>
      <w:r w:rsidR="00FA528E" w:rsidRPr="00FA528E">
        <w:rPr>
          <w:i/>
          <w:sz w:val="20"/>
          <w:szCs w:val="20"/>
        </w:rPr>
        <w:t>,00</w:t>
      </w:r>
      <w:r w:rsidR="00FA528E">
        <w:rPr>
          <w:i/>
          <w:sz w:val="20"/>
          <w:szCs w:val="20"/>
          <w:lang w:val="uk-UA"/>
        </w:rPr>
        <w:t xml:space="preserve"> </w:t>
      </w:r>
      <w:r w:rsidR="005619A4" w:rsidRPr="005619A4">
        <w:rPr>
          <w:i/>
          <w:sz w:val="20"/>
          <w:szCs w:val="20"/>
          <w:lang w:val="uk-UA"/>
        </w:rPr>
        <w:t xml:space="preserve">грн </w:t>
      </w:r>
      <w:r w:rsidR="00123BEF" w:rsidRPr="00123BEF">
        <w:rPr>
          <w:i/>
          <w:sz w:val="20"/>
          <w:szCs w:val="20"/>
          <w:lang w:val="uk-UA"/>
        </w:rPr>
        <w:t xml:space="preserve"> </w:t>
      </w:r>
      <w:r w:rsidR="003F1B36" w:rsidRPr="003F1B36">
        <w:rPr>
          <w:i/>
          <w:sz w:val="20"/>
          <w:szCs w:val="20"/>
          <w:lang w:val="uk-UA"/>
        </w:rPr>
        <w:t>з ПДВ</w:t>
      </w:r>
      <w:r w:rsidR="003F1B36">
        <w:rPr>
          <w:i/>
          <w:sz w:val="20"/>
          <w:szCs w:val="20"/>
          <w:lang w:val="uk-UA"/>
        </w:rPr>
        <w:t>.</w:t>
      </w:r>
    </w:p>
    <w:p w14:paraId="3DF8985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04F9E2C2" w14:textId="371B49D7" w:rsidR="00D35A9F" w:rsidRPr="00123BEF" w:rsidRDefault="003B3564" w:rsidP="007746F8">
      <w:pPr>
        <w:ind w:firstLine="709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7. </w:t>
      </w:r>
      <w:r w:rsidR="00D35A9F" w:rsidRPr="00123BEF">
        <w:rPr>
          <w:b/>
          <w:i/>
          <w:sz w:val="20"/>
          <w:szCs w:val="20"/>
          <w:lang w:val="uk-UA"/>
        </w:rPr>
        <w:t>Обґрунтування очікуваної вартості предмета закупівлі:</w:t>
      </w:r>
    </w:p>
    <w:p w14:paraId="1AD0E026" w14:textId="1503AE74" w:rsidR="00906692" w:rsidRPr="00123BEF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  <w:r w:rsidRPr="00123BEF">
        <w:rPr>
          <w:i/>
          <w:sz w:val="20"/>
          <w:szCs w:val="20"/>
          <w:lang w:val="uk-UA"/>
        </w:rPr>
        <w:t xml:space="preserve">Визначено відповідно до </w:t>
      </w:r>
      <w:r w:rsidR="00123BEF" w:rsidRPr="00123BEF">
        <w:rPr>
          <w:i/>
          <w:sz w:val="20"/>
          <w:szCs w:val="20"/>
          <w:lang w:val="uk-UA"/>
        </w:rPr>
        <w:t>Наказу Мінекономіки від 18.02.2020 № 275 "Про затвердження примірної методики визначення очікуваної вартості предмета закупівлі"</w:t>
      </w:r>
      <w:r w:rsidR="00F50DF8">
        <w:rPr>
          <w:i/>
          <w:sz w:val="20"/>
          <w:szCs w:val="20"/>
          <w:lang w:val="uk-UA"/>
        </w:rPr>
        <w:t xml:space="preserve">.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Розрахунок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очікуваної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вартості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предмета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закупівлі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здійснено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методом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порівняння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ринкових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цін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.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Під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час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визначення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очікуваної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вартості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предмета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закупівлі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проведено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аналіз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ринку,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що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охоплює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існуючі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види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="00123BEF" w:rsidRPr="00123BEF">
        <w:rPr>
          <w:i/>
          <w:sz w:val="20"/>
          <w:szCs w:val="20"/>
          <w:shd w:val="clear" w:color="auto" w:fill="FFFFFF"/>
        </w:rPr>
        <w:t>необхідного</w:t>
      </w:r>
      <w:proofErr w:type="spellEnd"/>
      <w:r w:rsidR="00123BEF" w:rsidRPr="00123BEF">
        <w:rPr>
          <w:i/>
          <w:sz w:val="20"/>
          <w:szCs w:val="20"/>
          <w:shd w:val="clear" w:color="auto" w:fill="FFFFFF"/>
        </w:rPr>
        <w:t xml:space="preserve"> товару</w:t>
      </w:r>
      <w:r w:rsidR="00634705">
        <w:rPr>
          <w:i/>
          <w:sz w:val="20"/>
          <w:szCs w:val="20"/>
          <w:shd w:val="clear" w:color="auto" w:fill="FFFFFF"/>
          <w:lang w:val="uk-UA"/>
        </w:rPr>
        <w:t>, отримано комерційні пропозиції</w:t>
      </w:r>
      <w:r w:rsidR="00123BEF">
        <w:rPr>
          <w:i/>
          <w:sz w:val="20"/>
          <w:szCs w:val="20"/>
          <w:lang w:val="uk-UA"/>
        </w:rPr>
        <w:t>.</w:t>
      </w:r>
      <w:bookmarkEnd w:id="0"/>
    </w:p>
    <w:sectPr w:rsidR="00906692" w:rsidRPr="00123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D0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16190E"/>
    <w:multiLevelType w:val="hybridMultilevel"/>
    <w:tmpl w:val="4F56EF60"/>
    <w:lvl w:ilvl="0" w:tplc="C570D7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7ADD"/>
    <w:rsid w:val="00094342"/>
    <w:rsid w:val="000C235C"/>
    <w:rsid w:val="00123BEF"/>
    <w:rsid w:val="00306C00"/>
    <w:rsid w:val="003B3564"/>
    <w:rsid w:val="003C77F2"/>
    <w:rsid w:val="003F1B36"/>
    <w:rsid w:val="004F20B0"/>
    <w:rsid w:val="005619A4"/>
    <w:rsid w:val="00634705"/>
    <w:rsid w:val="006A3DFD"/>
    <w:rsid w:val="00743201"/>
    <w:rsid w:val="00754A56"/>
    <w:rsid w:val="007746F8"/>
    <w:rsid w:val="00906692"/>
    <w:rsid w:val="00A503E2"/>
    <w:rsid w:val="00BE718D"/>
    <w:rsid w:val="00D35A9F"/>
    <w:rsid w:val="00F50DF8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Оля Гулида</cp:lastModifiedBy>
  <cp:revision>5</cp:revision>
  <dcterms:created xsi:type="dcterms:W3CDTF">2024-01-12T17:14:00Z</dcterms:created>
  <dcterms:modified xsi:type="dcterms:W3CDTF">2024-01-15T08:23:00Z</dcterms:modified>
</cp:coreProperties>
</file>